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CE" w:rsidRPr="00B242CE" w:rsidRDefault="00B242CE" w:rsidP="00B242C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sz w:val="28"/>
          <w:szCs w:val="28"/>
          <w:lang w:eastAsia="ru-RU"/>
        </w:rPr>
        <w:t xml:space="preserve">Свыше 34 </w:t>
      </w:r>
      <w:proofErr w:type="spellStart"/>
      <w:proofErr w:type="gramStart"/>
      <w:r w:rsidRPr="00B242CE">
        <w:rPr>
          <w:rFonts w:ascii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B242CE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привлекли малые и средние высокотехнологичные МСП с момента запуска в апреле 2022 года специализированной правительственной программы кредитования под 3% годовых.</w:t>
      </w:r>
    </w:p>
    <w:p w:rsidR="00B242CE" w:rsidRDefault="00B242CE" w:rsidP="00B242CE">
      <w:pPr>
        <w:pStyle w:val="a7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B242CE" w:rsidRPr="00B242CE" w:rsidRDefault="00B242CE" w:rsidP="00B242CE">
      <w:pPr>
        <w:pStyle w:val="a7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За это время заключено 240 договоров через МСП банк, 152 из них — в 2023 году, на общую сумму более 19 </w:t>
      </w:r>
      <w:proofErr w:type="spellStart"/>
      <w:proofErr w:type="gramStart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млрд</w:t>
      </w:r>
      <w:proofErr w:type="spellEnd"/>
      <w:proofErr w:type="gramEnd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рублей.</w:t>
      </w:r>
    </w:p>
    <w:p w:rsidR="00B242CE" w:rsidRPr="00B242CE" w:rsidRDefault="00B242CE" w:rsidP="00B242CE">
      <w:pPr>
        <w:pStyle w:val="a7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«Льготное кредитование высокотехнологичных инновационных компаний — это инструмент адресной поддержки малого и среднего бизнеса, работающего в ключевых для государства отраслях. Их поддержка помогает наращивать темпы </w:t>
      </w:r>
      <w:proofErr w:type="spellStart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импортозамещения</w:t>
      </w:r>
      <w:proofErr w:type="spellEnd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по стратегически важным направлениям, повышать уровень технологического суверенитета нашей страны, стимулирует отечественных высокотехнологичных инновационных компаний — национальных чемпионов к дальнейшему развитию», — подчеркнул генеральный директор Корпорации МСП Александр Исаевич.</w:t>
      </w:r>
    </w:p>
    <w:p w:rsidR="00B242CE" w:rsidRPr="00B242CE" w:rsidRDefault="00B242CE" w:rsidP="00B242CE">
      <w:pPr>
        <w:pStyle w:val="a7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Возможностями льготной кредитной программы для высокотехнологичных инновационных МСП уже воспользовались компании — представители почти 40 субъектов РФ. Ведущими регионами здесь стали Москва, Московская область, Санкт-Петербург, Новосибирская область, Пермский край, Республика Татарстан, Челябинская область.</w:t>
      </w:r>
    </w:p>
    <w:p w:rsidR="00B242CE" w:rsidRPr="00B242CE" w:rsidRDefault="00B242CE" w:rsidP="00B242CE">
      <w:pPr>
        <w:pStyle w:val="a7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Отраслями-лидерами стали разработка компьютерного ПО, научные исследования и разработки в области естественных и технических наук, деятельность по созданию и использованию баз данных и информационных ресурсов, вычислительной техники и </w:t>
      </w:r>
      <w:proofErr w:type="gramStart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ИТ</w:t>
      </w:r>
      <w:proofErr w:type="gramEnd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, производство химических продуктов, электрических ламп и осветительного оборудования, производство лекарственных препаратов, материалов, инструментов, оборудования для медицинских целей, обработка металлов, производство </w:t>
      </w:r>
      <w:proofErr w:type="spellStart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спецавтомобилей</w:t>
      </w:r>
      <w:proofErr w:type="spellEnd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, вертолетов, самолетов, других летательных аппаратов и др.</w:t>
      </w:r>
    </w:p>
    <w:p w:rsidR="00B242CE" w:rsidRPr="00B242CE" w:rsidRDefault="00B242CE" w:rsidP="00B242CE">
      <w:pPr>
        <w:pStyle w:val="a7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Напомним, для получения льготного кредита под 3% годовых от компаний требуется соблюдение ряда критериев:</w:t>
      </w:r>
    </w:p>
    <w:p w:rsidR="00B242CE" w:rsidRPr="00B242CE" w:rsidRDefault="00B242CE" w:rsidP="00B242CE">
      <w:pPr>
        <w:pStyle w:val="a7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соответствовать 16 приоритетным отраслям,</w:t>
      </w:r>
    </w:p>
    <w:p w:rsidR="00B242CE" w:rsidRPr="00B242CE" w:rsidRDefault="00B242CE" w:rsidP="00B242CE">
      <w:pPr>
        <w:pStyle w:val="a7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относиться к субъектам МСП,</w:t>
      </w:r>
    </w:p>
    <w:p w:rsidR="00B242CE" w:rsidRPr="00B242CE" w:rsidRDefault="00B242CE" w:rsidP="00B242CE">
      <w:pPr>
        <w:pStyle w:val="a7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- иметь годовую выручку от 100 </w:t>
      </w:r>
      <w:proofErr w:type="spellStart"/>
      <w:proofErr w:type="gramStart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млн</w:t>
      </w:r>
      <w:proofErr w:type="spellEnd"/>
      <w:proofErr w:type="gramEnd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рублей и ее среднегодовой прирост не менее 12%,</w:t>
      </w:r>
    </w:p>
    <w:p w:rsidR="00B242CE" w:rsidRPr="00B242CE" w:rsidRDefault="00B242CE" w:rsidP="00B242CE">
      <w:pPr>
        <w:pStyle w:val="a7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- владеть правами на результаты интеллектуальной деятельности.</w:t>
      </w:r>
    </w:p>
    <w:p w:rsidR="00B242CE" w:rsidRPr="00B242CE" w:rsidRDefault="00B242CE" w:rsidP="00B242CE">
      <w:pPr>
        <w:pStyle w:val="a7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Оператор программы, Корпорация МСП производит кредитование высокотехнологичных инновационных компаний по льготной ставке через дочерний МСП Банк. Поддержка бизнеса осуществляется в рамках федерального проекта «Взлет - от </w:t>
      </w:r>
      <w:proofErr w:type="spellStart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стартапа</w:t>
      </w:r>
      <w:proofErr w:type="spellEnd"/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до IPO», который входит в нацпроект «Малое и среднее предпринимательство».</w:t>
      </w:r>
    </w:p>
    <w:p w:rsidR="00B242CE" w:rsidRPr="00B242CE" w:rsidRDefault="00B242CE" w:rsidP="00B242CE">
      <w:pPr>
        <w:pStyle w:val="a7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На текущий момент бизнес региона уже получили свыше 1,5 млрд. руб. на развитие своего высокотехнологичного бизнеса.</w:t>
      </w:r>
    </w:p>
    <w:p w:rsidR="00B242CE" w:rsidRPr="00B242CE" w:rsidRDefault="00B242CE" w:rsidP="00B242CE">
      <w:pPr>
        <w:pStyle w:val="a7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 случае отсутствия достаточного залогового обеспечения предприятия могут оформить </w:t>
      </w:r>
      <w:hyperlink r:id="rId4" w:tgtFrame="_blank" w:history="1">
        <w:r w:rsidRPr="00B242CE">
          <w:rPr>
            <w:rFonts w:ascii="Times New Roman" w:hAnsi="Times New Roman" w:cs="Times New Roman"/>
            <w:color w:val="D75A5A"/>
            <w:sz w:val="28"/>
            <w:szCs w:val="28"/>
            <w:lang w:eastAsia="ru-RU"/>
          </w:rPr>
          <w:t>поручительство региональной гарантийной организации</w:t>
        </w:r>
      </w:hyperlink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-  АО «Корпорация развития МСП ПК», реализуемой в рамках нацпроекта «Малое и среднее предпринимательство» или федеральной «Корпорации МСП».</w:t>
      </w:r>
    </w:p>
    <w:p w:rsidR="00B242CE" w:rsidRPr="00B242CE" w:rsidRDefault="00B242CE" w:rsidP="00B242CE">
      <w:pPr>
        <w:pStyle w:val="a7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При получении кредитов предприниматели могут использовать специальный </w:t>
      </w:r>
      <w:hyperlink r:id="rId5" w:tgtFrame="_blank" w:history="1">
        <w:r w:rsidRPr="00B242CE">
          <w:rPr>
            <w:rFonts w:ascii="Times New Roman" w:hAnsi="Times New Roman" w:cs="Times New Roman"/>
            <w:color w:val="D75A5A"/>
            <w:sz w:val="28"/>
            <w:szCs w:val="28"/>
            <w:lang w:eastAsia="ru-RU"/>
          </w:rPr>
          <w:t>сервис-помощник</w:t>
        </w:r>
      </w:hyperlink>
      <w:r w:rsidRPr="00B242CE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на Цифровой платформе МСП.РФ.</w:t>
      </w:r>
    </w:p>
    <w:sectPr w:rsidR="00B242CE" w:rsidRPr="00B242CE" w:rsidSect="00B242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2CE"/>
    <w:rsid w:val="00632C6D"/>
    <w:rsid w:val="00B2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6D"/>
  </w:style>
  <w:style w:type="paragraph" w:styleId="1">
    <w:name w:val="heading 1"/>
    <w:basedOn w:val="a"/>
    <w:link w:val="10"/>
    <w:uiPriority w:val="9"/>
    <w:qFormat/>
    <w:rsid w:val="00B24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B242CE"/>
  </w:style>
  <w:style w:type="character" w:styleId="a4">
    <w:name w:val="Hyperlink"/>
    <w:basedOn w:val="a0"/>
    <w:uiPriority w:val="99"/>
    <w:semiHidden/>
    <w:unhideWhenUsed/>
    <w:rsid w:val="00B242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C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242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2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171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1" w:color="D75A5A"/>
                                    <w:right w:val="none" w:sz="0" w:space="0" w:color="auto"/>
                                  </w:divBdr>
                                </w:div>
                                <w:div w:id="14904446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930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services/competence-credit/promo/" TargetMode="External"/><Relationship Id="rId4" Type="http://schemas.openxmlformats.org/officeDocument/2006/relationships/hyperlink" Target="https://pgf-perm.ru/mon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Company>Organization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2024-03-12T06:35:00Z</dcterms:created>
  <dcterms:modified xsi:type="dcterms:W3CDTF">2024-03-12T06:37:00Z</dcterms:modified>
</cp:coreProperties>
</file>